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02" w:rsidRDefault="00832002" w:rsidP="00832002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832002" w:rsidRDefault="00832002" w:rsidP="00832002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832002" w:rsidRDefault="00832002" w:rsidP="00832002">
      <w:pPr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5E549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001D0E">
        <w:rPr>
          <w:b/>
          <w:i/>
          <w:iCs/>
          <w:sz w:val="28"/>
          <w:szCs w:val="28"/>
        </w:rPr>
        <w:t>Лотошанского</w:t>
      </w:r>
      <w:proofErr w:type="spellEnd"/>
      <w:r>
        <w:rPr>
          <w:b/>
          <w:i/>
          <w:iCs/>
          <w:sz w:val="28"/>
          <w:szCs w:val="28"/>
        </w:rPr>
        <w:t xml:space="preserve"> сельсовета Краснозерского района</w:t>
      </w:r>
    </w:p>
    <w:p w:rsidR="00832002" w:rsidRDefault="00832002" w:rsidP="00832002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</w:t>
      </w:r>
      <w:r w:rsidR="005E5493">
        <w:rPr>
          <w:b/>
          <w:bCs/>
          <w:i/>
          <w:iCs/>
          <w:sz w:val="28"/>
          <w:szCs w:val="28"/>
        </w:rPr>
        <w:t>феврале</w:t>
      </w:r>
      <w:r>
        <w:rPr>
          <w:b/>
          <w:bCs/>
          <w:i/>
          <w:iCs/>
          <w:sz w:val="28"/>
          <w:szCs w:val="28"/>
        </w:rPr>
        <w:t xml:space="preserve"> 2025 года 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</w:p>
    <w:p w:rsidR="00832002" w:rsidRDefault="00832002" w:rsidP="0083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и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района. Организацией работы по обращениям граждан в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занимается ответственный специалист</w:t>
      </w:r>
      <w:r w:rsidR="005E5493">
        <w:rPr>
          <w:sz w:val="28"/>
          <w:szCs w:val="28"/>
        </w:rPr>
        <w:t xml:space="preserve">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района.</w:t>
      </w:r>
    </w:p>
    <w:p w:rsidR="00832002" w:rsidRDefault="00832002" w:rsidP="00832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реализована путем направления письменных обращений, через официальный интернет-сайт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в форме электронного документа, а также лично на личных приемах граждан Главой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32002" w:rsidRDefault="00832002" w:rsidP="00832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832002" w:rsidRDefault="00832002" w:rsidP="008320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832002" w:rsidRDefault="00832002" w:rsidP="00832002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>
        <w:rPr>
          <w:sz w:val="28"/>
          <w:szCs w:val="28"/>
        </w:rPr>
        <w:t xml:space="preserve"> информацию о личном приеме </w:t>
      </w:r>
      <w:proofErr w:type="spellStart"/>
      <w:r>
        <w:rPr>
          <w:sz w:val="28"/>
          <w:szCs w:val="28"/>
        </w:rPr>
        <w:t>гражданГлавой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района, заместителем главы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района.                                                </w:t>
      </w:r>
    </w:p>
    <w:p w:rsidR="00832002" w:rsidRDefault="00832002" w:rsidP="00832002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размещен ящик для обращений граждан. В целях реализации прав граждан с ограниченными возможностями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беспрепятственный доступ в администрацию имеется кнопка вызова персонала. На официальном сайте администрации района для инвалидов по зрению создана версия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слабовидящих.</w:t>
      </w:r>
    </w:p>
    <w:p w:rsidR="00832002" w:rsidRDefault="00832002" w:rsidP="00832002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832002" w:rsidRDefault="00832002" w:rsidP="0083200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5E5493">
        <w:rPr>
          <w:b/>
          <w:i/>
          <w:sz w:val="28"/>
          <w:szCs w:val="28"/>
        </w:rPr>
        <w:t>феврале</w:t>
      </w:r>
      <w:r>
        <w:rPr>
          <w:b/>
          <w:i/>
          <w:sz w:val="28"/>
          <w:szCs w:val="28"/>
        </w:rPr>
        <w:t xml:space="preserve"> 2025 года в </w:t>
      </w:r>
      <w:r>
        <w:rPr>
          <w:sz w:val="28"/>
          <w:szCs w:val="28"/>
        </w:rPr>
        <w:t xml:space="preserve">адрес главы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поступило 0 обращений (в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2024 года – 0 обращений, в</w:t>
      </w:r>
      <w:r w:rsidR="005E5493">
        <w:rPr>
          <w:sz w:val="28"/>
          <w:szCs w:val="28"/>
        </w:rPr>
        <w:t xml:space="preserve"> январе   2025</w:t>
      </w:r>
      <w:r>
        <w:rPr>
          <w:sz w:val="28"/>
          <w:szCs w:val="28"/>
        </w:rPr>
        <w:t xml:space="preserve"> года – 0 обращений), в том числе:</w:t>
      </w:r>
    </w:p>
    <w:p w:rsidR="00832002" w:rsidRDefault="00832002" w:rsidP="00832002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0 (в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 года – 0, </w:t>
      </w:r>
      <w:r w:rsidR="005E5493">
        <w:rPr>
          <w:sz w:val="28"/>
          <w:szCs w:val="28"/>
        </w:rPr>
        <w:t xml:space="preserve">январе   2025 года – 0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832002" w:rsidRDefault="00832002" w:rsidP="00832002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Новосибирской области – 0 (в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 года – 0, в </w:t>
      </w:r>
      <w:r w:rsidR="005E5493">
        <w:rPr>
          <w:sz w:val="28"/>
          <w:szCs w:val="28"/>
        </w:rPr>
        <w:t>январе   2025 года – 0</w:t>
      </w:r>
      <w:r>
        <w:rPr>
          <w:sz w:val="28"/>
          <w:szCs w:val="28"/>
        </w:rPr>
        <w:t>);</w:t>
      </w:r>
    </w:p>
    <w:p w:rsidR="00832002" w:rsidRDefault="00832002" w:rsidP="00832002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– 0 (в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 года – 0, в </w:t>
      </w:r>
      <w:r w:rsidR="005E5493">
        <w:rPr>
          <w:sz w:val="28"/>
          <w:szCs w:val="28"/>
        </w:rPr>
        <w:t>январе   2025 года – 0</w:t>
      </w:r>
      <w:r>
        <w:rPr>
          <w:sz w:val="28"/>
          <w:szCs w:val="28"/>
        </w:rPr>
        <w:t>) уменьшение в 0 раз;</w:t>
      </w:r>
    </w:p>
    <w:p w:rsidR="00832002" w:rsidRDefault="00832002" w:rsidP="00832002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Новосибирской области - 0 (в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 года – 0, в </w:t>
      </w:r>
      <w:r w:rsidR="005E5493">
        <w:rPr>
          <w:sz w:val="28"/>
          <w:szCs w:val="28"/>
        </w:rPr>
        <w:t>январе   2025 года – 0</w:t>
      </w:r>
      <w:r>
        <w:rPr>
          <w:sz w:val="28"/>
          <w:szCs w:val="28"/>
        </w:rPr>
        <w:t>).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</w:p>
    <w:p w:rsidR="00832002" w:rsidRDefault="00832002" w:rsidP="00832002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832002" w:rsidRDefault="00832002" w:rsidP="00832002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603"/>
        <w:gridCol w:w="1093"/>
        <w:gridCol w:w="1093"/>
      </w:tblGrid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5E5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5E5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32002" w:rsidRDefault="00832002" w:rsidP="00832002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832002" w:rsidRDefault="00832002" w:rsidP="00832002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6"/>
        <w:gridCol w:w="6571"/>
        <w:gridCol w:w="1072"/>
        <w:gridCol w:w="1070"/>
      </w:tblGrid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5E5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5E5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Экономика: из них: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1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02" w:rsidRDefault="00832002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2002" w:rsidRDefault="0083200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32002" w:rsidRDefault="00832002" w:rsidP="00832002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832002" w:rsidRDefault="00832002" w:rsidP="00832002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Письменные обращения поступили </w:t>
      </w:r>
      <w:proofErr w:type="gramStart"/>
      <w:r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832002" w:rsidRDefault="00832002" w:rsidP="00832002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0"/>
        <w:gridCol w:w="3979"/>
        <w:gridCol w:w="1174"/>
        <w:gridCol w:w="1174"/>
      </w:tblGrid>
      <w:tr w:rsidR="00832002" w:rsidTr="00832002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Краснозерского района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5E5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32002" w:rsidRDefault="008320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5E5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32002" w:rsidRDefault="0083200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5</w:t>
            </w:r>
          </w:p>
        </w:tc>
      </w:tr>
      <w:tr w:rsidR="00832002" w:rsidTr="0083200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 и соц. Развития 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2" w:rsidRDefault="0083200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002" w:rsidTr="00832002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32002" w:rsidRDefault="00832002" w:rsidP="00832002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2002" w:rsidRDefault="00832002" w:rsidP="00832002">
      <w:pPr>
        <w:shd w:val="clear" w:color="auto" w:fill="FFFFFF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832002" w:rsidRDefault="00832002" w:rsidP="00832002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832002" w:rsidTr="00832002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2" w:rsidRDefault="008320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2" w:rsidRDefault="0083200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832002" w:rsidRDefault="0083200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</w:tc>
      </w:tr>
      <w:tr w:rsidR="00832002" w:rsidTr="0083200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832002" w:rsidTr="0083200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832002" w:rsidTr="0083200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832002" w:rsidTr="0083200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2" w:rsidRDefault="0083200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:rsidR="00832002" w:rsidRDefault="00832002" w:rsidP="00832002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и к Главе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в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 2025 года по сравнению с </w:t>
      </w:r>
      <w:r w:rsidR="005E5493">
        <w:rPr>
          <w:sz w:val="28"/>
          <w:szCs w:val="28"/>
        </w:rPr>
        <w:t>феврале</w:t>
      </w:r>
      <w:r>
        <w:rPr>
          <w:sz w:val="28"/>
          <w:szCs w:val="28"/>
        </w:rPr>
        <w:t>м 2024 года одинаковое.</w:t>
      </w:r>
    </w:p>
    <w:p w:rsidR="00832002" w:rsidRDefault="00832002" w:rsidP="00832002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вопросов:</w:t>
      </w:r>
    </w:p>
    <w:p w:rsidR="00832002" w:rsidRDefault="00832002" w:rsidP="0083200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Экономика-0 (</w:t>
      </w:r>
      <w:r>
        <w:rPr>
          <w:sz w:val="24"/>
          <w:szCs w:val="24"/>
        </w:rPr>
        <w:t>Информация и информатика-0);</w:t>
      </w:r>
    </w:p>
    <w:p w:rsidR="00832002" w:rsidRDefault="00832002" w:rsidP="00832002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</w:t>
      </w:r>
      <w:proofErr w:type="gramEnd"/>
      <w:r>
        <w:rPr>
          <w:b/>
          <w:bCs/>
          <w:sz w:val="24"/>
          <w:szCs w:val="24"/>
        </w:rPr>
        <w:t xml:space="preserve"> сфера-0 (Ж</w:t>
      </w:r>
      <w:r>
        <w:rPr>
          <w:sz w:val="24"/>
          <w:szCs w:val="24"/>
        </w:rPr>
        <w:t>илищный фонд-0; Содержание и обеспечение коммунальными услугами-1);</w:t>
      </w:r>
    </w:p>
    <w:p w:rsidR="00832002" w:rsidRDefault="00832002" w:rsidP="0083200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Оборона, безопасность, законность-0 (</w:t>
      </w:r>
      <w:r>
        <w:rPr>
          <w:sz w:val="24"/>
          <w:szCs w:val="24"/>
        </w:rPr>
        <w:t>Оборона-0;  безопасность-0).</w:t>
      </w:r>
    </w:p>
    <w:p w:rsidR="00832002" w:rsidRDefault="00832002" w:rsidP="00832002">
      <w:pPr>
        <w:shd w:val="clear" w:color="auto" w:fill="FFFFFF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832002" w:rsidRDefault="00832002" w:rsidP="0083200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832002" w:rsidRDefault="00832002" w:rsidP="0083200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«разъяснено»-0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832002" w:rsidRDefault="00832002" w:rsidP="00832002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832002" w:rsidRDefault="00832002" w:rsidP="00832002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832002" w:rsidRDefault="00832002" w:rsidP="0083200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832002" w:rsidRDefault="00832002" w:rsidP="0083200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>–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832002" w:rsidRDefault="00832002" w:rsidP="00832002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0.</w:t>
      </w:r>
    </w:p>
    <w:p w:rsidR="00832002" w:rsidRDefault="00832002" w:rsidP="00832002">
      <w:pPr>
        <w:shd w:val="clear" w:color="auto" w:fill="FFFFFF"/>
        <w:rPr>
          <w:b/>
          <w:bCs/>
          <w:sz w:val="24"/>
          <w:szCs w:val="24"/>
        </w:rPr>
      </w:pPr>
    </w:p>
    <w:p w:rsidR="00832002" w:rsidRDefault="00832002" w:rsidP="00832002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832002" w:rsidRDefault="00832002" w:rsidP="00832002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нарушены сроки рассмотрения обращений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832002" w:rsidRDefault="00832002" w:rsidP="00832002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8"/>
          <w:szCs w:val="28"/>
        </w:rPr>
        <w:t>.</w:t>
      </w:r>
    </w:p>
    <w:p w:rsidR="00832002" w:rsidRDefault="00832002" w:rsidP="00832002">
      <w:pPr>
        <w:jc w:val="both"/>
        <w:rPr>
          <w:sz w:val="28"/>
          <w:szCs w:val="28"/>
        </w:rPr>
      </w:pPr>
    </w:p>
    <w:p w:rsidR="00832002" w:rsidRDefault="00832002" w:rsidP="00832002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гражданам даны разъяснения и консультации.</w:t>
      </w:r>
    </w:p>
    <w:p w:rsidR="00832002" w:rsidRDefault="00832002" w:rsidP="00832002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832002" w:rsidRDefault="00832002" w:rsidP="00832002">
      <w:pPr>
        <w:jc w:val="center"/>
        <w:rPr>
          <w:b/>
          <w:i/>
          <w:sz w:val="28"/>
          <w:szCs w:val="28"/>
        </w:rPr>
      </w:pPr>
    </w:p>
    <w:p w:rsidR="00832002" w:rsidRDefault="00832002" w:rsidP="00832002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832002" w:rsidRDefault="00832002" w:rsidP="00832002">
      <w:pPr>
        <w:jc w:val="center"/>
        <w:rPr>
          <w:sz w:val="28"/>
          <w:szCs w:val="28"/>
        </w:rPr>
      </w:pPr>
    </w:p>
    <w:p w:rsidR="00832002" w:rsidRDefault="00832002" w:rsidP="0083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ответственный специалист информирует Главу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об обращениях граждан, находящихся на контроле в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осуществляет Глава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Обращение снимается с контроля только в том </w:t>
      </w:r>
      <w:r>
        <w:rPr>
          <w:sz w:val="28"/>
          <w:szCs w:val="28"/>
        </w:rPr>
        <w:lastRenderedPageBreak/>
        <w:t xml:space="preserve">случае, когда дан полный и объективный ответ. Решение о снятии обращения с контроля принимает Глава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района. 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proofErr w:type="spellStart"/>
      <w:r w:rsidR="00001D0E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832002" w:rsidRDefault="00832002" w:rsidP="00832002">
      <w:pPr>
        <w:ind w:firstLine="708"/>
        <w:jc w:val="both"/>
        <w:rPr>
          <w:sz w:val="28"/>
          <w:szCs w:val="28"/>
        </w:rPr>
      </w:pPr>
    </w:p>
    <w:p w:rsidR="00121808" w:rsidRPr="00832002" w:rsidRDefault="00121808" w:rsidP="00832002">
      <w:pPr>
        <w:rPr>
          <w:szCs w:val="28"/>
        </w:rPr>
      </w:pPr>
    </w:p>
    <w:sectPr w:rsidR="00121808" w:rsidRPr="00832002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01D0E"/>
    <w:rsid w:val="00037260"/>
    <w:rsid w:val="000417A2"/>
    <w:rsid w:val="000533F7"/>
    <w:rsid w:val="00067BDF"/>
    <w:rsid w:val="00081F79"/>
    <w:rsid w:val="00092F7E"/>
    <w:rsid w:val="000D0B41"/>
    <w:rsid w:val="000F50CE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37486"/>
    <w:rsid w:val="00246E50"/>
    <w:rsid w:val="00257642"/>
    <w:rsid w:val="00275CAD"/>
    <w:rsid w:val="0028361D"/>
    <w:rsid w:val="002A565B"/>
    <w:rsid w:val="002C145B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A6E80"/>
    <w:rsid w:val="005E5493"/>
    <w:rsid w:val="00605664"/>
    <w:rsid w:val="00613B8E"/>
    <w:rsid w:val="00657B99"/>
    <w:rsid w:val="006E0933"/>
    <w:rsid w:val="006E0A5F"/>
    <w:rsid w:val="007100FC"/>
    <w:rsid w:val="0072539C"/>
    <w:rsid w:val="00773795"/>
    <w:rsid w:val="00773F3C"/>
    <w:rsid w:val="007B515D"/>
    <w:rsid w:val="007C364C"/>
    <w:rsid w:val="007F332D"/>
    <w:rsid w:val="00824304"/>
    <w:rsid w:val="00832002"/>
    <w:rsid w:val="008463B8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90795"/>
    <w:rsid w:val="009A034B"/>
    <w:rsid w:val="009B46F2"/>
    <w:rsid w:val="009C113E"/>
    <w:rsid w:val="009D2341"/>
    <w:rsid w:val="00A054A5"/>
    <w:rsid w:val="00A10815"/>
    <w:rsid w:val="00A14A8A"/>
    <w:rsid w:val="00A27DDE"/>
    <w:rsid w:val="00A543D1"/>
    <w:rsid w:val="00A84E29"/>
    <w:rsid w:val="00AB758D"/>
    <w:rsid w:val="00B871B0"/>
    <w:rsid w:val="00BA138E"/>
    <w:rsid w:val="00BD6B9C"/>
    <w:rsid w:val="00BE3192"/>
    <w:rsid w:val="00C00D15"/>
    <w:rsid w:val="00C0204E"/>
    <w:rsid w:val="00C14CEA"/>
    <w:rsid w:val="00C41D22"/>
    <w:rsid w:val="00C4364D"/>
    <w:rsid w:val="00C75330"/>
    <w:rsid w:val="00CC2A62"/>
    <w:rsid w:val="00CE672D"/>
    <w:rsid w:val="00CE76F4"/>
    <w:rsid w:val="00D547ED"/>
    <w:rsid w:val="00D621F0"/>
    <w:rsid w:val="00D94EA0"/>
    <w:rsid w:val="00DA50A7"/>
    <w:rsid w:val="00DB0861"/>
    <w:rsid w:val="00DD4006"/>
    <w:rsid w:val="00DE1798"/>
    <w:rsid w:val="00DE2E1F"/>
    <w:rsid w:val="00E120B2"/>
    <w:rsid w:val="00E165B7"/>
    <w:rsid w:val="00E359CC"/>
    <w:rsid w:val="00E70372"/>
    <w:rsid w:val="00E75AA0"/>
    <w:rsid w:val="00EA3D4D"/>
    <w:rsid w:val="00F06810"/>
    <w:rsid w:val="00F51857"/>
    <w:rsid w:val="00F83102"/>
    <w:rsid w:val="00F96F2C"/>
    <w:rsid w:val="00FA15D3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242-2C9E-439B-8B86-27A762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27</cp:revision>
  <cp:lastPrinted>2025-01-24T14:25:00Z</cp:lastPrinted>
  <dcterms:created xsi:type="dcterms:W3CDTF">2025-01-24T14:33:00Z</dcterms:created>
  <dcterms:modified xsi:type="dcterms:W3CDTF">2025-03-13T03:12:00Z</dcterms:modified>
</cp:coreProperties>
</file>